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58CB" w:rsidRPr="005A58CB" w:rsidRDefault="005A58CB" w:rsidP="005A58CB">
      <w:pPr>
        <w:spacing w:after="0" w:line="360" w:lineRule="auto"/>
        <w:jc w:val="center"/>
        <w:rPr>
          <w:rFonts w:ascii="Times New Roman" w:hAnsi="Times New Roman" w:cs="Times New Roman"/>
          <w:sz w:val="24"/>
          <w:szCs w:val="24"/>
        </w:rPr>
      </w:pPr>
      <w:r w:rsidRPr="005A58CB">
        <w:rPr>
          <w:rFonts w:ascii="Times New Roman" w:hAnsi="Times New Roman" w:cs="Times New Roman"/>
          <w:sz w:val="24"/>
          <w:szCs w:val="24"/>
        </w:rPr>
        <w:t>Uchwała Nr XXIII/139/17</w:t>
      </w:r>
    </w:p>
    <w:p w:rsidR="005A58CB" w:rsidRPr="005A58CB" w:rsidRDefault="005A58CB" w:rsidP="005A58CB">
      <w:pPr>
        <w:spacing w:after="0" w:line="360" w:lineRule="auto"/>
        <w:jc w:val="center"/>
        <w:rPr>
          <w:rFonts w:ascii="Times New Roman" w:hAnsi="Times New Roman" w:cs="Times New Roman"/>
          <w:sz w:val="24"/>
          <w:szCs w:val="24"/>
        </w:rPr>
      </w:pPr>
      <w:r w:rsidRPr="005A58CB">
        <w:rPr>
          <w:rFonts w:ascii="Times New Roman" w:hAnsi="Times New Roman" w:cs="Times New Roman"/>
          <w:sz w:val="24"/>
          <w:szCs w:val="24"/>
        </w:rPr>
        <w:t>Rady Miejskiej w Wyśmierzycach</w:t>
      </w:r>
    </w:p>
    <w:p w:rsidR="005A58CB" w:rsidRPr="005A58CB" w:rsidRDefault="005A58CB" w:rsidP="005A58CB">
      <w:pPr>
        <w:spacing w:after="0" w:line="360" w:lineRule="auto"/>
        <w:jc w:val="center"/>
        <w:rPr>
          <w:rFonts w:ascii="Times New Roman" w:hAnsi="Times New Roman" w:cs="Times New Roman"/>
          <w:sz w:val="24"/>
          <w:szCs w:val="24"/>
        </w:rPr>
      </w:pPr>
      <w:r w:rsidRPr="005A58CB">
        <w:rPr>
          <w:rFonts w:ascii="Times New Roman" w:hAnsi="Times New Roman" w:cs="Times New Roman"/>
          <w:sz w:val="24"/>
          <w:szCs w:val="24"/>
        </w:rPr>
        <w:t>z dnia 29 marca 2017 roku</w:t>
      </w:r>
    </w:p>
    <w:p w:rsidR="005A58CB" w:rsidRPr="005A58CB" w:rsidRDefault="005A58CB" w:rsidP="005A58CB">
      <w:pPr>
        <w:spacing w:after="0" w:line="360" w:lineRule="auto"/>
        <w:rPr>
          <w:rFonts w:ascii="Times New Roman" w:hAnsi="Times New Roman" w:cs="Times New Roman"/>
          <w:sz w:val="24"/>
          <w:szCs w:val="24"/>
        </w:rPr>
      </w:pPr>
    </w:p>
    <w:p w:rsidR="005A58CB" w:rsidRPr="005A58CB" w:rsidRDefault="005A58CB" w:rsidP="005A58CB">
      <w:pPr>
        <w:spacing w:after="0" w:line="360" w:lineRule="auto"/>
        <w:rPr>
          <w:rFonts w:ascii="Times New Roman" w:hAnsi="Times New Roman" w:cs="Times New Roman"/>
          <w:sz w:val="24"/>
          <w:szCs w:val="24"/>
        </w:rPr>
      </w:pPr>
      <w:r w:rsidRPr="005A58CB">
        <w:rPr>
          <w:rFonts w:ascii="Times New Roman" w:hAnsi="Times New Roman" w:cs="Times New Roman"/>
          <w:sz w:val="24"/>
          <w:szCs w:val="24"/>
        </w:rPr>
        <w:t>w sprawie: ustalenia wynagrodzenia dla Burmistrza Wyśmierzyc</w:t>
      </w:r>
    </w:p>
    <w:p w:rsidR="005A58CB" w:rsidRPr="005A58CB" w:rsidRDefault="005A58CB" w:rsidP="005A58CB">
      <w:pPr>
        <w:spacing w:after="0" w:line="360" w:lineRule="auto"/>
        <w:rPr>
          <w:rFonts w:ascii="Times New Roman" w:hAnsi="Times New Roman" w:cs="Times New Roman"/>
          <w:sz w:val="24"/>
          <w:szCs w:val="24"/>
        </w:rPr>
      </w:pPr>
    </w:p>
    <w:p w:rsidR="005A58CB" w:rsidRPr="005A58CB" w:rsidRDefault="005A58CB" w:rsidP="005A58CB">
      <w:pPr>
        <w:spacing w:after="0" w:line="360" w:lineRule="auto"/>
        <w:jc w:val="both"/>
        <w:rPr>
          <w:rFonts w:ascii="Times New Roman" w:hAnsi="Times New Roman" w:cs="Times New Roman"/>
          <w:sz w:val="24"/>
          <w:szCs w:val="24"/>
        </w:rPr>
      </w:pPr>
      <w:r w:rsidRPr="005A58CB">
        <w:rPr>
          <w:rFonts w:ascii="Times New Roman" w:hAnsi="Times New Roman" w:cs="Times New Roman"/>
          <w:sz w:val="24"/>
          <w:szCs w:val="24"/>
        </w:rPr>
        <w:t xml:space="preserve">Na podstawie: art. 18 ust. 2 pkt 2 ustawy z dnia 8 marca 1990 roku o samorządzie gminnym (Dz. U. </w:t>
      </w:r>
      <w:r w:rsidR="002E0278">
        <w:rPr>
          <w:rFonts w:ascii="Times New Roman" w:hAnsi="Times New Roman" w:cs="Times New Roman"/>
          <w:sz w:val="24"/>
          <w:szCs w:val="24"/>
        </w:rPr>
        <w:t xml:space="preserve">z </w:t>
      </w:r>
      <w:r w:rsidRPr="005A58CB">
        <w:rPr>
          <w:rFonts w:ascii="Times New Roman" w:hAnsi="Times New Roman" w:cs="Times New Roman"/>
          <w:sz w:val="24"/>
          <w:szCs w:val="24"/>
        </w:rPr>
        <w:t>2016 r. poz 446 ze zm.), w związku z art. 8 ust. 2, art. 36 ust 1, 2, 3, i art.. 38</w:t>
      </w:r>
      <w:r>
        <w:rPr>
          <w:rFonts w:ascii="Times New Roman" w:hAnsi="Times New Roman" w:cs="Times New Roman"/>
          <w:sz w:val="24"/>
          <w:szCs w:val="24"/>
        </w:rPr>
        <w:br/>
      </w:r>
      <w:r w:rsidRPr="005A58CB">
        <w:rPr>
          <w:rFonts w:ascii="Times New Roman" w:hAnsi="Times New Roman" w:cs="Times New Roman"/>
          <w:sz w:val="24"/>
          <w:szCs w:val="24"/>
        </w:rPr>
        <w:t>ust 1 ustawy z dnia 21 listopada 2008 roku</w:t>
      </w:r>
      <w:bookmarkStart w:id="0" w:name="_GoBack"/>
      <w:bookmarkEnd w:id="0"/>
      <w:r w:rsidRPr="005A58CB">
        <w:rPr>
          <w:rFonts w:ascii="Times New Roman" w:hAnsi="Times New Roman" w:cs="Times New Roman"/>
          <w:sz w:val="24"/>
          <w:szCs w:val="24"/>
        </w:rPr>
        <w:t xml:space="preserve"> o pracownikach samorządowych (Dz. U. </w:t>
      </w:r>
      <w:r w:rsidR="002E0278">
        <w:rPr>
          <w:rFonts w:ascii="Times New Roman" w:hAnsi="Times New Roman" w:cs="Times New Roman"/>
          <w:sz w:val="24"/>
          <w:szCs w:val="24"/>
        </w:rPr>
        <w:t xml:space="preserve">z </w:t>
      </w:r>
      <w:r w:rsidRPr="005A58CB">
        <w:rPr>
          <w:rFonts w:ascii="Times New Roman" w:hAnsi="Times New Roman" w:cs="Times New Roman"/>
          <w:sz w:val="24"/>
          <w:szCs w:val="24"/>
        </w:rPr>
        <w:t xml:space="preserve">2016 r. poz. 902), oraz §6 i załącznika nr 3 </w:t>
      </w:r>
      <w:r>
        <w:rPr>
          <w:rFonts w:ascii="Times New Roman" w:hAnsi="Times New Roman" w:cs="Times New Roman"/>
          <w:sz w:val="24"/>
          <w:szCs w:val="24"/>
        </w:rPr>
        <w:t>do Rozporządzenia Rady M</w:t>
      </w:r>
      <w:r w:rsidRPr="005A58CB">
        <w:rPr>
          <w:rFonts w:ascii="Times New Roman" w:hAnsi="Times New Roman" w:cs="Times New Roman"/>
          <w:sz w:val="24"/>
          <w:szCs w:val="24"/>
        </w:rPr>
        <w:t>inistrów z dnia 18 marca 2009 r. w sprawie wynagradzania pracowników samorz</w:t>
      </w:r>
      <w:r>
        <w:rPr>
          <w:rFonts w:ascii="Times New Roman" w:hAnsi="Times New Roman" w:cs="Times New Roman"/>
          <w:sz w:val="24"/>
          <w:szCs w:val="24"/>
        </w:rPr>
        <w:t xml:space="preserve">ądowych (Dz. U. </w:t>
      </w:r>
      <w:r w:rsidR="002E0278">
        <w:rPr>
          <w:rFonts w:ascii="Times New Roman" w:hAnsi="Times New Roman" w:cs="Times New Roman"/>
          <w:sz w:val="24"/>
          <w:szCs w:val="24"/>
        </w:rPr>
        <w:t xml:space="preserve">z </w:t>
      </w:r>
      <w:r>
        <w:rPr>
          <w:rFonts w:ascii="Times New Roman" w:hAnsi="Times New Roman" w:cs="Times New Roman"/>
          <w:sz w:val="24"/>
          <w:szCs w:val="24"/>
        </w:rPr>
        <w:t xml:space="preserve">2014 poz. 1786), </w:t>
      </w:r>
      <w:r w:rsidRPr="005A58CB">
        <w:rPr>
          <w:rFonts w:ascii="Times New Roman" w:hAnsi="Times New Roman" w:cs="Times New Roman"/>
          <w:sz w:val="24"/>
          <w:szCs w:val="24"/>
        </w:rPr>
        <w:t>Rada Miejska uchwala, co następuje</w:t>
      </w:r>
    </w:p>
    <w:p w:rsidR="005A58CB" w:rsidRPr="005A58CB" w:rsidRDefault="005A58CB" w:rsidP="005A58CB">
      <w:pPr>
        <w:spacing w:after="0" w:line="360" w:lineRule="auto"/>
        <w:jc w:val="center"/>
        <w:rPr>
          <w:rFonts w:ascii="Times New Roman" w:hAnsi="Times New Roman" w:cs="Times New Roman"/>
          <w:sz w:val="24"/>
          <w:szCs w:val="24"/>
        </w:rPr>
      </w:pPr>
      <w:r w:rsidRPr="005A58CB">
        <w:rPr>
          <w:rFonts w:ascii="Times New Roman" w:hAnsi="Times New Roman" w:cs="Times New Roman"/>
          <w:sz w:val="24"/>
          <w:szCs w:val="24"/>
        </w:rPr>
        <w:t>§1.</w:t>
      </w:r>
    </w:p>
    <w:p w:rsidR="005A58CB" w:rsidRPr="005A58CB" w:rsidRDefault="005A58CB" w:rsidP="005A58CB">
      <w:pPr>
        <w:spacing w:after="0" w:line="360" w:lineRule="auto"/>
        <w:jc w:val="both"/>
        <w:rPr>
          <w:rFonts w:ascii="Times New Roman" w:hAnsi="Times New Roman" w:cs="Times New Roman"/>
          <w:sz w:val="24"/>
          <w:szCs w:val="24"/>
        </w:rPr>
      </w:pPr>
      <w:r w:rsidRPr="005A58CB">
        <w:rPr>
          <w:rFonts w:ascii="Times New Roman" w:hAnsi="Times New Roman" w:cs="Times New Roman"/>
          <w:sz w:val="24"/>
          <w:szCs w:val="24"/>
        </w:rPr>
        <w:t>Zmieniając brzmienie uchwały nr II/7/14 przyznaje Burmistrzowi Wyśmierzyc następujące</w:t>
      </w:r>
      <w:r>
        <w:rPr>
          <w:rFonts w:ascii="Times New Roman" w:hAnsi="Times New Roman" w:cs="Times New Roman"/>
          <w:sz w:val="24"/>
          <w:szCs w:val="24"/>
        </w:rPr>
        <w:t xml:space="preserve"> wynagrodzenie miesięczne:</w:t>
      </w:r>
    </w:p>
    <w:p w:rsidR="005A58CB" w:rsidRPr="005A58CB" w:rsidRDefault="002E0278" w:rsidP="005A58CB">
      <w:pPr>
        <w:pStyle w:val="Akapitzlist"/>
        <w:numPr>
          <w:ilvl w:val="0"/>
          <w:numId w:val="1"/>
        </w:numPr>
        <w:spacing w:after="0" w:line="360" w:lineRule="auto"/>
        <w:jc w:val="both"/>
        <w:rPr>
          <w:rFonts w:ascii="Times New Roman" w:hAnsi="Times New Roman" w:cs="Times New Roman"/>
          <w:sz w:val="24"/>
          <w:szCs w:val="24"/>
        </w:rPr>
      </w:pPr>
      <w:r w:rsidRPr="005A58CB">
        <w:rPr>
          <w:rFonts w:ascii="Times New Roman" w:hAnsi="Times New Roman" w:cs="Times New Roman"/>
          <w:sz w:val="24"/>
          <w:szCs w:val="24"/>
        </w:rPr>
        <w:t>Wynagrodzenie</w:t>
      </w:r>
      <w:r w:rsidR="005A58CB">
        <w:rPr>
          <w:rFonts w:ascii="Times New Roman" w:hAnsi="Times New Roman" w:cs="Times New Roman"/>
          <w:sz w:val="24"/>
          <w:szCs w:val="24"/>
        </w:rPr>
        <w:t xml:space="preserve"> zasadnicze w wysokości: </w:t>
      </w:r>
      <w:r w:rsidR="005A58CB">
        <w:rPr>
          <w:rFonts w:ascii="Times New Roman" w:hAnsi="Times New Roman" w:cs="Times New Roman"/>
          <w:b/>
          <w:sz w:val="24"/>
          <w:szCs w:val="24"/>
        </w:rPr>
        <w:t>4.</w:t>
      </w:r>
      <w:r w:rsidR="005A58CB" w:rsidRPr="005A58CB">
        <w:rPr>
          <w:rFonts w:ascii="Times New Roman" w:hAnsi="Times New Roman" w:cs="Times New Roman"/>
          <w:b/>
          <w:sz w:val="24"/>
          <w:szCs w:val="24"/>
        </w:rPr>
        <w:t>200 zł</w:t>
      </w:r>
      <w:r w:rsidR="005A58CB" w:rsidRPr="005A58CB">
        <w:rPr>
          <w:rFonts w:ascii="Times New Roman" w:hAnsi="Times New Roman" w:cs="Times New Roman"/>
          <w:sz w:val="24"/>
          <w:szCs w:val="24"/>
        </w:rPr>
        <w:t xml:space="preserve"> brutto (słownie: cztery tysiące dwieście zł),</w:t>
      </w:r>
    </w:p>
    <w:p w:rsidR="005A58CB" w:rsidRPr="005A58CB" w:rsidRDefault="002E0278" w:rsidP="005A58CB">
      <w:pPr>
        <w:pStyle w:val="Akapitzlist"/>
        <w:numPr>
          <w:ilvl w:val="0"/>
          <w:numId w:val="1"/>
        </w:numPr>
        <w:spacing w:after="0" w:line="360" w:lineRule="auto"/>
        <w:jc w:val="both"/>
        <w:rPr>
          <w:rFonts w:ascii="Times New Roman" w:hAnsi="Times New Roman" w:cs="Times New Roman"/>
          <w:sz w:val="24"/>
          <w:szCs w:val="24"/>
        </w:rPr>
      </w:pPr>
      <w:r w:rsidRPr="005A58CB">
        <w:rPr>
          <w:rFonts w:ascii="Times New Roman" w:hAnsi="Times New Roman" w:cs="Times New Roman"/>
          <w:sz w:val="24"/>
          <w:szCs w:val="24"/>
        </w:rPr>
        <w:t>Dodatek</w:t>
      </w:r>
      <w:r w:rsidR="005A58CB" w:rsidRPr="005A58CB">
        <w:rPr>
          <w:rFonts w:ascii="Times New Roman" w:hAnsi="Times New Roman" w:cs="Times New Roman"/>
          <w:sz w:val="24"/>
          <w:szCs w:val="24"/>
        </w:rPr>
        <w:t xml:space="preserve"> funkcyjn</w:t>
      </w:r>
      <w:r w:rsidR="005A58CB">
        <w:rPr>
          <w:rFonts w:ascii="Times New Roman" w:hAnsi="Times New Roman" w:cs="Times New Roman"/>
          <w:sz w:val="24"/>
          <w:szCs w:val="24"/>
        </w:rPr>
        <w:t>y w wysokości:</w:t>
      </w:r>
      <w:r>
        <w:rPr>
          <w:rFonts w:ascii="Times New Roman" w:hAnsi="Times New Roman" w:cs="Times New Roman"/>
          <w:sz w:val="24"/>
          <w:szCs w:val="24"/>
        </w:rPr>
        <w:t xml:space="preserve"> </w:t>
      </w:r>
      <w:r w:rsidR="005A58CB">
        <w:rPr>
          <w:rFonts w:ascii="Times New Roman" w:hAnsi="Times New Roman" w:cs="Times New Roman"/>
          <w:b/>
          <w:sz w:val="24"/>
          <w:szCs w:val="24"/>
        </w:rPr>
        <w:t>1.</w:t>
      </w:r>
      <w:r w:rsidR="005A58CB" w:rsidRPr="005A58CB">
        <w:rPr>
          <w:rFonts w:ascii="Times New Roman" w:hAnsi="Times New Roman" w:cs="Times New Roman"/>
          <w:b/>
          <w:sz w:val="24"/>
          <w:szCs w:val="24"/>
        </w:rPr>
        <w:t>000 zł</w:t>
      </w:r>
      <w:r w:rsidR="005A58CB" w:rsidRPr="005A58CB">
        <w:rPr>
          <w:rFonts w:ascii="Times New Roman" w:hAnsi="Times New Roman" w:cs="Times New Roman"/>
          <w:sz w:val="24"/>
          <w:szCs w:val="24"/>
        </w:rPr>
        <w:t xml:space="preserve"> brutto (słownie: jeden tysiąc zł),</w:t>
      </w:r>
    </w:p>
    <w:p w:rsidR="005A58CB" w:rsidRPr="005A58CB" w:rsidRDefault="005A58CB" w:rsidP="005A58CB">
      <w:pPr>
        <w:pStyle w:val="Akapitzlist"/>
        <w:numPr>
          <w:ilvl w:val="0"/>
          <w:numId w:val="1"/>
        </w:numPr>
        <w:spacing w:after="0" w:line="360" w:lineRule="auto"/>
        <w:jc w:val="both"/>
        <w:rPr>
          <w:rFonts w:ascii="Times New Roman" w:hAnsi="Times New Roman" w:cs="Times New Roman"/>
          <w:sz w:val="24"/>
          <w:szCs w:val="24"/>
        </w:rPr>
      </w:pPr>
      <w:r w:rsidRPr="005A58CB">
        <w:rPr>
          <w:rFonts w:ascii="Times New Roman" w:hAnsi="Times New Roman" w:cs="Times New Roman"/>
          <w:sz w:val="24"/>
          <w:szCs w:val="24"/>
        </w:rPr>
        <w:t>Doda</w:t>
      </w:r>
      <w:r>
        <w:rPr>
          <w:rFonts w:ascii="Times New Roman" w:hAnsi="Times New Roman" w:cs="Times New Roman"/>
          <w:sz w:val="24"/>
          <w:szCs w:val="24"/>
        </w:rPr>
        <w:t>tek specjalny w wysokości</w:t>
      </w:r>
      <w:r w:rsidRPr="005A58CB">
        <w:rPr>
          <w:rFonts w:ascii="Times New Roman" w:hAnsi="Times New Roman" w:cs="Times New Roman"/>
          <w:sz w:val="24"/>
          <w:szCs w:val="24"/>
        </w:rPr>
        <w:t>:</w:t>
      </w:r>
      <w:r w:rsidR="002E0278">
        <w:rPr>
          <w:rFonts w:ascii="Times New Roman" w:hAnsi="Times New Roman" w:cs="Times New Roman"/>
          <w:b/>
          <w:sz w:val="24"/>
          <w:szCs w:val="24"/>
        </w:rPr>
        <w:t xml:space="preserve"> </w:t>
      </w:r>
      <w:r w:rsidRPr="005A58CB">
        <w:rPr>
          <w:rFonts w:ascii="Times New Roman" w:hAnsi="Times New Roman" w:cs="Times New Roman"/>
          <w:b/>
          <w:sz w:val="24"/>
          <w:szCs w:val="24"/>
        </w:rPr>
        <w:t>25%</w:t>
      </w:r>
      <w:r w:rsidRPr="005A58CB">
        <w:rPr>
          <w:rFonts w:ascii="Times New Roman" w:hAnsi="Times New Roman" w:cs="Times New Roman"/>
          <w:sz w:val="24"/>
          <w:szCs w:val="24"/>
        </w:rPr>
        <w:t xml:space="preserve"> miesięczn</w:t>
      </w:r>
      <w:r>
        <w:rPr>
          <w:rFonts w:ascii="Times New Roman" w:hAnsi="Times New Roman" w:cs="Times New Roman"/>
          <w:sz w:val="24"/>
          <w:szCs w:val="24"/>
        </w:rPr>
        <w:t xml:space="preserve">ego wynagrodzenia zasadniczego </w:t>
      </w:r>
      <w:r w:rsidR="002E0278">
        <w:rPr>
          <w:rFonts w:ascii="Times New Roman" w:hAnsi="Times New Roman" w:cs="Times New Roman"/>
          <w:sz w:val="24"/>
          <w:szCs w:val="24"/>
        </w:rPr>
        <w:br/>
      </w:r>
      <w:r w:rsidRPr="005A58CB">
        <w:rPr>
          <w:rFonts w:ascii="Times New Roman" w:hAnsi="Times New Roman" w:cs="Times New Roman"/>
          <w:sz w:val="24"/>
          <w:szCs w:val="24"/>
        </w:rPr>
        <w:t>i dodatku funkcyjnego łącznie,</w:t>
      </w:r>
    </w:p>
    <w:p w:rsidR="005A58CB" w:rsidRPr="005A58CB" w:rsidRDefault="002E0278" w:rsidP="005A58CB">
      <w:pPr>
        <w:pStyle w:val="Akapitzlist"/>
        <w:numPr>
          <w:ilvl w:val="0"/>
          <w:numId w:val="1"/>
        </w:numPr>
        <w:spacing w:after="0" w:line="360" w:lineRule="auto"/>
        <w:jc w:val="both"/>
        <w:rPr>
          <w:rFonts w:ascii="Times New Roman" w:hAnsi="Times New Roman" w:cs="Times New Roman"/>
          <w:sz w:val="24"/>
          <w:szCs w:val="24"/>
        </w:rPr>
      </w:pPr>
      <w:r w:rsidRPr="005A58CB">
        <w:rPr>
          <w:rFonts w:ascii="Times New Roman" w:hAnsi="Times New Roman" w:cs="Times New Roman"/>
          <w:sz w:val="24"/>
          <w:szCs w:val="24"/>
        </w:rPr>
        <w:t>Dodatek</w:t>
      </w:r>
      <w:r w:rsidR="005A58CB" w:rsidRPr="005A58CB">
        <w:rPr>
          <w:rFonts w:ascii="Times New Roman" w:hAnsi="Times New Roman" w:cs="Times New Roman"/>
          <w:sz w:val="24"/>
          <w:szCs w:val="24"/>
        </w:rPr>
        <w:t xml:space="preserve"> stażowy w</w:t>
      </w:r>
      <w:r w:rsidR="005A58CB">
        <w:rPr>
          <w:rFonts w:ascii="Times New Roman" w:hAnsi="Times New Roman" w:cs="Times New Roman"/>
          <w:sz w:val="24"/>
          <w:szCs w:val="24"/>
        </w:rPr>
        <w:t xml:space="preserve"> wysokości: </w:t>
      </w:r>
      <w:r w:rsidR="005A58CB" w:rsidRPr="005A58CB">
        <w:rPr>
          <w:rFonts w:ascii="Times New Roman" w:hAnsi="Times New Roman" w:cs="Times New Roman"/>
          <w:b/>
          <w:sz w:val="24"/>
          <w:szCs w:val="24"/>
        </w:rPr>
        <w:t>20%</w:t>
      </w:r>
      <w:r w:rsidR="005A58CB" w:rsidRPr="005A58CB">
        <w:rPr>
          <w:rFonts w:ascii="Times New Roman" w:hAnsi="Times New Roman" w:cs="Times New Roman"/>
          <w:sz w:val="24"/>
          <w:szCs w:val="24"/>
        </w:rPr>
        <w:t xml:space="preserve"> miesięcznego wynagrodzenia zasadniczego</w:t>
      </w:r>
      <w:r w:rsidR="005A58CB">
        <w:rPr>
          <w:rFonts w:ascii="Times New Roman" w:hAnsi="Times New Roman" w:cs="Times New Roman"/>
          <w:sz w:val="24"/>
          <w:szCs w:val="24"/>
        </w:rPr>
        <w:t>.</w:t>
      </w:r>
    </w:p>
    <w:p w:rsidR="005A58CB" w:rsidRPr="005A58CB" w:rsidRDefault="005A58CB" w:rsidP="005A58CB">
      <w:pPr>
        <w:spacing w:after="0" w:line="360" w:lineRule="auto"/>
        <w:jc w:val="center"/>
        <w:rPr>
          <w:rFonts w:ascii="Times New Roman" w:hAnsi="Times New Roman" w:cs="Times New Roman"/>
          <w:sz w:val="24"/>
          <w:szCs w:val="24"/>
        </w:rPr>
      </w:pPr>
      <w:r w:rsidRPr="005A58CB">
        <w:rPr>
          <w:rFonts w:ascii="Times New Roman" w:hAnsi="Times New Roman" w:cs="Times New Roman"/>
          <w:sz w:val="24"/>
          <w:szCs w:val="24"/>
        </w:rPr>
        <w:t>§2.</w:t>
      </w:r>
    </w:p>
    <w:p w:rsidR="005A58CB" w:rsidRPr="005A58CB" w:rsidRDefault="005A58CB" w:rsidP="005A58CB">
      <w:pPr>
        <w:spacing w:after="0" w:line="360" w:lineRule="auto"/>
        <w:jc w:val="both"/>
        <w:rPr>
          <w:rFonts w:ascii="Times New Roman" w:hAnsi="Times New Roman" w:cs="Times New Roman"/>
          <w:sz w:val="24"/>
          <w:szCs w:val="24"/>
        </w:rPr>
      </w:pPr>
      <w:r w:rsidRPr="005A58CB">
        <w:rPr>
          <w:rFonts w:ascii="Times New Roman" w:hAnsi="Times New Roman" w:cs="Times New Roman"/>
          <w:sz w:val="24"/>
          <w:szCs w:val="24"/>
        </w:rPr>
        <w:t>Uchwała wc</w:t>
      </w:r>
      <w:r w:rsidR="006E0B60">
        <w:rPr>
          <w:rFonts w:ascii="Times New Roman" w:hAnsi="Times New Roman" w:cs="Times New Roman"/>
          <w:sz w:val="24"/>
          <w:szCs w:val="24"/>
        </w:rPr>
        <w:t>hodzi w życie z dniem 1 kwietnia</w:t>
      </w:r>
      <w:r w:rsidRPr="005A58CB">
        <w:rPr>
          <w:rFonts w:ascii="Times New Roman" w:hAnsi="Times New Roman" w:cs="Times New Roman"/>
          <w:sz w:val="24"/>
          <w:szCs w:val="24"/>
        </w:rPr>
        <w:t xml:space="preserve"> 2017 r.</w:t>
      </w:r>
    </w:p>
    <w:p w:rsidR="005A58CB" w:rsidRPr="005A58CB" w:rsidRDefault="005A58CB" w:rsidP="005A58CB">
      <w:pPr>
        <w:spacing w:after="0" w:line="360" w:lineRule="auto"/>
        <w:jc w:val="center"/>
        <w:rPr>
          <w:rFonts w:ascii="Times New Roman" w:hAnsi="Times New Roman" w:cs="Times New Roman"/>
          <w:sz w:val="24"/>
          <w:szCs w:val="24"/>
        </w:rPr>
      </w:pPr>
      <w:r w:rsidRPr="005A58CB">
        <w:rPr>
          <w:rFonts w:ascii="Times New Roman" w:hAnsi="Times New Roman" w:cs="Times New Roman"/>
          <w:sz w:val="24"/>
          <w:szCs w:val="24"/>
        </w:rPr>
        <w:t>§3.</w:t>
      </w:r>
    </w:p>
    <w:p w:rsidR="005A58CB" w:rsidRPr="005A58CB" w:rsidRDefault="005A58CB" w:rsidP="005A58CB">
      <w:pPr>
        <w:spacing w:after="0" w:line="360" w:lineRule="auto"/>
        <w:jc w:val="both"/>
        <w:rPr>
          <w:rFonts w:ascii="Times New Roman" w:hAnsi="Times New Roman" w:cs="Times New Roman"/>
          <w:sz w:val="24"/>
          <w:szCs w:val="24"/>
        </w:rPr>
      </w:pPr>
      <w:r w:rsidRPr="005A58CB">
        <w:rPr>
          <w:rFonts w:ascii="Times New Roman" w:hAnsi="Times New Roman" w:cs="Times New Roman"/>
          <w:sz w:val="24"/>
          <w:szCs w:val="24"/>
        </w:rPr>
        <w:t>Wykonanie uchwały powierza się Przewodniczącemu Rady Miejskiej w Wyśmierzycach.</w:t>
      </w:r>
    </w:p>
    <w:p w:rsidR="005A58CB" w:rsidRPr="005A58CB" w:rsidRDefault="005A58CB" w:rsidP="005A58CB">
      <w:pPr>
        <w:spacing w:after="0" w:line="360" w:lineRule="auto"/>
        <w:jc w:val="center"/>
        <w:rPr>
          <w:rFonts w:ascii="Times New Roman" w:hAnsi="Times New Roman" w:cs="Times New Roman"/>
          <w:sz w:val="24"/>
          <w:szCs w:val="24"/>
        </w:rPr>
      </w:pPr>
      <w:r w:rsidRPr="005A58CB">
        <w:rPr>
          <w:rFonts w:ascii="Times New Roman" w:hAnsi="Times New Roman" w:cs="Times New Roman"/>
          <w:sz w:val="24"/>
          <w:szCs w:val="24"/>
        </w:rPr>
        <w:t>§4.</w:t>
      </w:r>
    </w:p>
    <w:p w:rsidR="005A58CB" w:rsidRPr="005A58CB" w:rsidRDefault="005A58CB" w:rsidP="005A58CB">
      <w:pPr>
        <w:spacing w:after="0" w:line="360" w:lineRule="auto"/>
        <w:jc w:val="both"/>
        <w:rPr>
          <w:rFonts w:ascii="Times New Roman" w:hAnsi="Times New Roman" w:cs="Times New Roman"/>
          <w:sz w:val="24"/>
          <w:szCs w:val="24"/>
        </w:rPr>
      </w:pPr>
      <w:r w:rsidRPr="005A58CB">
        <w:rPr>
          <w:rFonts w:ascii="Times New Roman" w:hAnsi="Times New Roman" w:cs="Times New Roman"/>
          <w:sz w:val="24"/>
          <w:szCs w:val="24"/>
        </w:rPr>
        <w:t xml:space="preserve">Traci moc uchwała nr II/7/14 Rady </w:t>
      </w:r>
      <w:r w:rsidR="00C83605">
        <w:rPr>
          <w:rFonts w:ascii="Times New Roman" w:hAnsi="Times New Roman" w:cs="Times New Roman"/>
          <w:sz w:val="24"/>
          <w:szCs w:val="24"/>
        </w:rPr>
        <w:t>M</w:t>
      </w:r>
      <w:r w:rsidRPr="005A58CB">
        <w:rPr>
          <w:rFonts w:ascii="Times New Roman" w:hAnsi="Times New Roman" w:cs="Times New Roman"/>
          <w:sz w:val="24"/>
          <w:szCs w:val="24"/>
        </w:rPr>
        <w:t>iejskiej w Wyśmierzycach z dnia 12 grudnia 2014 roku.</w:t>
      </w:r>
    </w:p>
    <w:p w:rsidR="005A58CB" w:rsidRPr="005A58CB" w:rsidRDefault="005A58CB" w:rsidP="005A58CB">
      <w:pPr>
        <w:pStyle w:val="Domynie"/>
        <w:spacing w:line="360" w:lineRule="auto"/>
        <w:ind w:left="345"/>
        <w:jc w:val="both"/>
        <w:rPr>
          <w:rFonts w:hAnsi="Times New Roman"/>
        </w:rPr>
      </w:pPr>
    </w:p>
    <w:p w:rsidR="005A58CB" w:rsidRDefault="005A58CB" w:rsidP="005A58CB">
      <w:pPr>
        <w:tabs>
          <w:tab w:val="left" w:pos="7920"/>
        </w:tabs>
        <w:spacing w:after="0" w:line="360" w:lineRule="auto"/>
        <w:rPr>
          <w:rFonts w:ascii="Times New Roman" w:hAnsi="Times New Roman" w:cs="Times New Roman"/>
          <w:sz w:val="24"/>
          <w:szCs w:val="24"/>
        </w:rPr>
      </w:pPr>
    </w:p>
    <w:p w:rsidR="00FB3F1B" w:rsidRDefault="00FB3F1B" w:rsidP="005A58CB">
      <w:pPr>
        <w:tabs>
          <w:tab w:val="left" w:pos="7920"/>
        </w:tabs>
        <w:spacing w:after="0" w:line="360" w:lineRule="auto"/>
        <w:rPr>
          <w:rFonts w:ascii="Times New Roman" w:hAnsi="Times New Roman" w:cs="Times New Roman"/>
          <w:sz w:val="24"/>
          <w:szCs w:val="24"/>
        </w:rPr>
      </w:pPr>
    </w:p>
    <w:p w:rsidR="005A58CB" w:rsidRDefault="005A58CB" w:rsidP="005A58CB">
      <w:pPr>
        <w:tabs>
          <w:tab w:val="left" w:pos="7920"/>
        </w:tabs>
        <w:spacing w:after="0" w:line="360" w:lineRule="auto"/>
        <w:rPr>
          <w:rFonts w:ascii="Times New Roman" w:hAnsi="Times New Roman" w:cs="Times New Roman"/>
          <w:sz w:val="24"/>
          <w:szCs w:val="24"/>
        </w:rPr>
      </w:pPr>
    </w:p>
    <w:p w:rsidR="005A58CB" w:rsidRDefault="005A58CB" w:rsidP="005A58CB">
      <w:pPr>
        <w:tabs>
          <w:tab w:val="left" w:pos="7920"/>
        </w:tabs>
        <w:spacing w:after="0" w:line="360" w:lineRule="auto"/>
        <w:rPr>
          <w:rFonts w:ascii="Times New Roman" w:hAnsi="Times New Roman" w:cs="Times New Roman"/>
          <w:sz w:val="24"/>
          <w:szCs w:val="24"/>
        </w:rPr>
      </w:pPr>
    </w:p>
    <w:p w:rsidR="005A58CB" w:rsidRDefault="005A58CB" w:rsidP="005A58CB">
      <w:pPr>
        <w:tabs>
          <w:tab w:val="left" w:pos="7920"/>
        </w:tabs>
        <w:spacing w:after="0" w:line="360" w:lineRule="auto"/>
        <w:rPr>
          <w:rFonts w:ascii="Times New Roman" w:hAnsi="Times New Roman" w:cs="Times New Roman"/>
          <w:sz w:val="24"/>
          <w:szCs w:val="24"/>
        </w:rPr>
      </w:pPr>
    </w:p>
    <w:p w:rsidR="005A58CB" w:rsidRDefault="005A58CB" w:rsidP="005A58CB">
      <w:pPr>
        <w:tabs>
          <w:tab w:val="left" w:pos="7920"/>
        </w:tabs>
        <w:spacing w:after="0" w:line="360" w:lineRule="auto"/>
        <w:rPr>
          <w:rFonts w:ascii="Times New Roman" w:hAnsi="Times New Roman" w:cs="Times New Roman"/>
          <w:sz w:val="24"/>
          <w:szCs w:val="24"/>
        </w:rPr>
      </w:pPr>
    </w:p>
    <w:p w:rsidR="002E0278" w:rsidRPr="005A58CB" w:rsidRDefault="002E0278" w:rsidP="00B56D05">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 xml:space="preserve">Uzasadnienie do Uchwały Nr XXIII/139/17 </w:t>
      </w:r>
      <w:r w:rsidRPr="005A58CB">
        <w:rPr>
          <w:rFonts w:ascii="Times New Roman" w:hAnsi="Times New Roman" w:cs="Times New Roman"/>
          <w:sz w:val="24"/>
          <w:szCs w:val="24"/>
        </w:rPr>
        <w:t>w sprawie: ustalenia wynagrodzenia dla Burmistrza Wyśmierzyc</w:t>
      </w:r>
    </w:p>
    <w:p w:rsidR="005A58CB" w:rsidRPr="005A58CB" w:rsidRDefault="005A58CB" w:rsidP="005A360C">
      <w:pPr>
        <w:spacing w:after="0" w:line="360" w:lineRule="auto"/>
        <w:jc w:val="both"/>
        <w:rPr>
          <w:rFonts w:ascii="Times New Roman" w:hAnsi="Times New Roman" w:cs="Times New Roman"/>
          <w:sz w:val="24"/>
          <w:szCs w:val="24"/>
        </w:rPr>
      </w:pPr>
      <w:r w:rsidRPr="005A58CB">
        <w:rPr>
          <w:rFonts w:ascii="Times New Roman" w:hAnsi="Times New Roman" w:cs="Times New Roman"/>
          <w:sz w:val="24"/>
          <w:szCs w:val="24"/>
        </w:rPr>
        <w:t>Skutki finansowe związane z wejściem w życie uchwały:</w:t>
      </w:r>
    </w:p>
    <w:p w:rsidR="005A58CB" w:rsidRPr="005A58CB" w:rsidRDefault="005A58CB" w:rsidP="005A360C">
      <w:pPr>
        <w:spacing w:after="0" w:line="360" w:lineRule="auto"/>
        <w:jc w:val="both"/>
        <w:rPr>
          <w:rFonts w:ascii="Times New Roman" w:hAnsi="Times New Roman" w:cs="Times New Roman"/>
          <w:sz w:val="24"/>
          <w:szCs w:val="24"/>
        </w:rPr>
      </w:pPr>
      <w:r w:rsidRPr="005A58CB">
        <w:rPr>
          <w:rFonts w:ascii="Times New Roman" w:hAnsi="Times New Roman" w:cs="Times New Roman"/>
          <w:sz w:val="24"/>
          <w:szCs w:val="24"/>
        </w:rPr>
        <w:t>Projekt uchwały nie wywołuje negatywnych skutków dla budżetu gminy.</w:t>
      </w:r>
    </w:p>
    <w:p w:rsidR="00FB3F1B" w:rsidRDefault="00FB3F1B" w:rsidP="005A360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Uzasadnieniem dla wniosku o obniżenie wynagrodzenia Burmistrza Wyśmierzyc jest negatywna ocena dotycząca efektów zarządzania Gminą. Uprawnienie Rady do ustalania wynagrodzenia Burmistrza wynika z art. 18 ust. 2 pkt 2 Ustawy o samorządzie gminnym. </w:t>
      </w:r>
      <w:r w:rsidR="00B56D05">
        <w:rPr>
          <w:rFonts w:ascii="Times New Roman" w:hAnsi="Times New Roman" w:cs="Times New Roman"/>
          <w:sz w:val="24"/>
          <w:szCs w:val="24"/>
        </w:rPr>
        <w:br/>
      </w:r>
      <w:r>
        <w:rPr>
          <w:rFonts w:ascii="Times New Roman" w:hAnsi="Times New Roman" w:cs="Times New Roman"/>
          <w:sz w:val="24"/>
          <w:szCs w:val="24"/>
        </w:rPr>
        <w:t>Z ukształtowanego orzecznictwa Sądu Najwyższego wynika, że obniżenie wynagrodzenia Burmistrza nie wymaga jego zgody. Z orzecznictwa wynika również,</w:t>
      </w:r>
      <w:r w:rsidR="00B56D05">
        <w:rPr>
          <w:rFonts w:ascii="Times New Roman" w:hAnsi="Times New Roman" w:cs="Times New Roman"/>
          <w:sz w:val="24"/>
          <w:szCs w:val="24"/>
        </w:rPr>
        <w:t xml:space="preserve"> że do stosunku </w:t>
      </w:r>
      <w:r>
        <w:rPr>
          <w:rFonts w:ascii="Times New Roman" w:hAnsi="Times New Roman" w:cs="Times New Roman"/>
          <w:sz w:val="24"/>
          <w:szCs w:val="24"/>
        </w:rPr>
        <w:t xml:space="preserve">pracy </w:t>
      </w:r>
      <w:r w:rsidR="00B56D05">
        <w:rPr>
          <w:rFonts w:ascii="Times New Roman" w:hAnsi="Times New Roman" w:cs="Times New Roman"/>
          <w:sz w:val="24"/>
          <w:szCs w:val="24"/>
        </w:rPr>
        <w:br/>
      </w:r>
      <w:r>
        <w:rPr>
          <w:rFonts w:ascii="Times New Roman" w:hAnsi="Times New Roman" w:cs="Times New Roman"/>
          <w:sz w:val="24"/>
          <w:szCs w:val="24"/>
        </w:rPr>
        <w:t xml:space="preserve">z wyboru, w szczególności do zmiany wysokości wynagrodzenia pracownik samorządowego, zatrudnionego na podstawie wyboru, nie stosuje się przepisów Kodeksu Pracy, w szczególności art., 42. Dopuszczalna </w:t>
      </w:r>
      <w:r w:rsidR="00B56D05">
        <w:rPr>
          <w:rFonts w:ascii="Times New Roman" w:hAnsi="Times New Roman" w:cs="Times New Roman"/>
          <w:sz w:val="24"/>
          <w:szCs w:val="24"/>
        </w:rPr>
        <w:t>jest, zatem</w:t>
      </w:r>
      <w:r>
        <w:rPr>
          <w:rFonts w:ascii="Times New Roman" w:hAnsi="Times New Roman" w:cs="Times New Roman"/>
          <w:sz w:val="24"/>
          <w:szCs w:val="24"/>
        </w:rPr>
        <w:t xml:space="preserve"> zmiana wysokości wynagrodzenia Burmistrza przez Radę Miejska w okresie trwania jego mandatu. Jednakże zmiana taka winna być uzasadniona, </w:t>
      </w:r>
      <w:r w:rsidR="00B56D05">
        <w:rPr>
          <w:rFonts w:ascii="Times New Roman" w:hAnsi="Times New Roman" w:cs="Times New Roman"/>
          <w:sz w:val="24"/>
          <w:szCs w:val="24"/>
        </w:rPr>
        <w:br/>
      </w:r>
      <w:r>
        <w:rPr>
          <w:rFonts w:ascii="Times New Roman" w:hAnsi="Times New Roman" w:cs="Times New Roman"/>
          <w:sz w:val="24"/>
          <w:szCs w:val="24"/>
        </w:rPr>
        <w:t xml:space="preserve">co niniejszym </w:t>
      </w:r>
      <w:r w:rsidR="002E0278">
        <w:rPr>
          <w:rFonts w:ascii="Times New Roman" w:hAnsi="Times New Roman" w:cs="Times New Roman"/>
          <w:sz w:val="24"/>
          <w:szCs w:val="24"/>
        </w:rPr>
        <w:t>czynimy</w:t>
      </w:r>
      <w:r>
        <w:rPr>
          <w:rFonts w:ascii="Times New Roman" w:hAnsi="Times New Roman" w:cs="Times New Roman"/>
          <w:sz w:val="24"/>
          <w:szCs w:val="24"/>
        </w:rPr>
        <w:t>:</w:t>
      </w:r>
    </w:p>
    <w:p w:rsidR="00FB3F1B" w:rsidRDefault="00FB3F1B" w:rsidP="005A360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Oceniając efekty zarządzania Gminą wzięliśmy pod uwagę przede wszystkim ostatni, tj. 2016 rok, choć analizując lata poprzednie nie znajdujemy argumentów pozytywnych.</w:t>
      </w:r>
    </w:p>
    <w:p w:rsidR="005A360C" w:rsidRDefault="00FB3F1B" w:rsidP="005A360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Niepodważalnymi argumentami, świadczącymi o braku zaangażowania w zarzadzaniu Gminą jest rażące nie wykonanie założeń </w:t>
      </w:r>
      <w:r w:rsidR="002E0278">
        <w:rPr>
          <w:rFonts w:ascii="Times New Roman" w:hAnsi="Times New Roman" w:cs="Times New Roman"/>
          <w:sz w:val="24"/>
          <w:szCs w:val="24"/>
        </w:rPr>
        <w:t>budżetu</w:t>
      </w:r>
      <w:r>
        <w:rPr>
          <w:rFonts w:ascii="Times New Roman" w:hAnsi="Times New Roman" w:cs="Times New Roman"/>
          <w:sz w:val="24"/>
          <w:szCs w:val="24"/>
        </w:rPr>
        <w:t xml:space="preserve"> Gminy na 2016 rok. W roku ubiegłym, pomimo uwag Rady bardzo optymistycznie został założony poziom dochodów Gminy. Jednym </w:t>
      </w:r>
      <w:r w:rsidR="00B56D05">
        <w:rPr>
          <w:rFonts w:ascii="Times New Roman" w:hAnsi="Times New Roman" w:cs="Times New Roman"/>
          <w:sz w:val="24"/>
          <w:szCs w:val="24"/>
        </w:rPr>
        <w:br/>
      </w:r>
      <w:r>
        <w:rPr>
          <w:rFonts w:ascii="Times New Roman" w:hAnsi="Times New Roman" w:cs="Times New Roman"/>
          <w:sz w:val="24"/>
          <w:szCs w:val="24"/>
        </w:rPr>
        <w:t xml:space="preserve">z istotnych elementów był zaplanowany dochód ze sprzedaży nieruchomości gminnych. Przeznaczone </w:t>
      </w:r>
      <w:r w:rsidR="002E0278">
        <w:rPr>
          <w:rFonts w:ascii="Times New Roman" w:hAnsi="Times New Roman" w:cs="Times New Roman"/>
          <w:sz w:val="24"/>
          <w:szCs w:val="24"/>
        </w:rPr>
        <w:t>do sprzedaży</w:t>
      </w:r>
      <w:r>
        <w:rPr>
          <w:rFonts w:ascii="Times New Roman" w:hAnsi="Times New Roman" w:cs="Times New Roman"/>
          <w:sz w:val="24"/>
          <w:szCs w:val="24"/>
        </w:rPr>
        <w:t xml:space="preserve"> nieruchomości nie znalazły nabywców. Jak widać niewystarczające okazały się </w:t>
      </w:r>
      <w:r w:rsidR="002E0278">
        <w:rPr>
          <w:rFonts w:ascii="Times New Roman" w:hAnsi="Times New Roman" w:cs="Times New Roman"/>
          <w:sz w:val="24"/>
          <w:szCs w:val="24"/>
        </w:rPr>
        <w:t>tradycyjne</w:t>
      </w:r>
      <w:r>
        <w:rPr>
          <w:rFonts w:ascii="Times New Roman" w:hAnsi="Times New Roman" w:cs="Times New Roman"/>
          <w:sz w:val="24"/>
          <w:szCs w:val="24"/>
        </w:rPr>
        <w:t xml:space="preserve"> poszukiwania, tj. </w:t>
      </w:r>
      <w:r w:rsidR="002E0278">
        <w:rPr>
          <w:rFonts w:ascii="Times New Roman" w:hAnsi="Times New Roman" w:cs="Times New Roman"/>
          <w:sz w:val="24"/>
          <w:szCs w:val="24"/>
        </w:rPr>
        <w:t>ogłoszenie</w:t>
      </w:r>
      <w:r>
        <w:rPr>
          <w:rFonts w:ascii="Times New Roman" w:hAnsi="Times New Roman" w:cs="Times New Roman"/>
          <w:sz w:val="24"/>
          <w:szCs w:val="24"/>
        </w:rPr>
        <w:t xml:space="preserve"> przetargu, poinformowanie na stronie internetowej </w:t>
      </w:r>
      <w:r w:rsidR="002E0278">
        <w:rPr>
          <w:rFonts w:ascii="Times New Roman" w:hAnsi="Times New Roman" w:cs="Times New Roman"/>
          <w:sz w:val="24"/>
          <w:szCs w:val="24"/>
        </w:rPr>
        <w:t>Urzędu</w:t>
      </w:r>
      <w:r w:rsidR="005A360C">
        <w:rPr>
          <w:rFonts w:ascii="Times New Roman" w:hAnsi="Times New Roman" w:cs="Times New Roman"/>
          <w:sz w:val="24"/>
          <w:szCs w:val="24"/>
        </w:rPr>
        <w:t xml:space="preserve"> </w:t>
      </w:r>
      <w:r w:rsidR="002E0278">
        <w:rPr>
          <w:rFonts w:ascii="Times New Roman" w:hAnsi="Times New Roman" w:cs="Times New Roman"/>
          <w:sz w:val="24"/>
          <w:szCs w:val="24"/>
        </w:rPr>
        <w:t>Miejskiego</w:t>
      </w:r>
      <w:r w:rsidR="005A360C">
        <w:rPr>
          <w:rFonts w:ascii="Times New Roman" w:hAnsi="Times New Roman" w:cs="Times New Roman"/>
          <w:sz w:val="24"/>
          <w:szCs w:val="24"/>
        </w:rPr>
        <w:t xml:space="preserve"> czy przekazywanie informacji, tzw. „drogą szeptaną”.</w:t>
      </w:r>
    </w:p>
    <w:p w:rsidR="005A360C" w:rsidRDefault="005A360C" w:rsidP="005A360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Brak zaangażowania widać również na polu pozyskiwania zewnętrznych środków inwestycyjny. Nie można pozyskiwać środków z </w:t>
      </w:r>
      <w:r w:rsidR="002E0278">
        <w:rPr>
          <w:rFonts w:ascii="Times New Roman" w:hAnsi="Times New Roman" w:cs="Times New Roman"/>
          <w:sz w:val="24"/>
          <w:szCs w:val="24"/>
        </w:rPr>
        <w:t>programach</w:t>
      </w:r>
      <w:r>
        <w:rPr>
          <w:rFonts w:ascii="Times New Roman" w:hAnsi="Times New Roman" w:cs="Times New Roman"/>
          <w:sz w:val="24"/>
          <w:szCs w:val="24"/>
        </w:rPr>
        <w:t xml:space="preserve"> unijnych na duże czy małe inwestycje nie składając wniosków. </w:t>
      </w:r>
      <w:r w:rsidR="002E0278">
        <w:rPr>
          <w:rFonts w:ascii="Times New Roman" w:hAnsi="Times New Roman" w:cs="Times New Roman"/>
          <w:sz w:val="24"/>
          <w:szCs w:val="24"/>
        </w:rPr>
        <w:t>Przekładem</w:t>
      </w:r>
      <w:r>
        <w:rPr>
          <w:rFonts w:ascii="Times New Roman" w:hAnsi="Times New Roman" w:cs="Times New Roman"/>
          <w:sz w:val="24"/>
          <w:szCs w:val="24"/>
        </w:rPr>
        <w:t xml:space="preserve"> jest fakt, że największą w 2016 roku inwestycją z wykorzystaniem środków </w:t>
      </w:r>
      <w:r w:rsidR="002E0278">
        <w:rPr>
          <w:rFonts w:ascii="Times New Roman" w:hAnsi="Times New Roman" w:cs="Times New Roman"/>
          <w:sz w:val="24"/>
          <w:szCs w:val="24"/>
        </w:rPr>
        <w:t>zewnętrznych</w:t>
      </w:r>
      <w:r>
        <w:rPr>
          <w:rFonts w:ascii="Times New Roman" w:hAnsi="Times New Roman" w:cs="Times New Roman"/>
          <w:sz w:val="24"/>
          <w:szCs w:val="24"/>
        </w:rPr>
        <w:t xml:space="preserve"> jest remont </w:t>
      </w:r>
      <w:r w:rsidR="002E0278">
        <w:rPr>
          <w:rFonts w:ascii="Times New Roman" w:hAnsi="Times New Roman" w:cs="Times New Roman"/>
          <w:sz w:val="24"/>
          <w:szCs w:val="24"/>
        </w:rPr>
        <w:t>części</w:t>
      </w:r>
      <w:r>
        <w:rPr>
          <w:rFonts w:ascii="Times New Roman" w:hAnsi="Times New Roman" w:cs="Times New Roman"/>
          <w:sz w:val="24"/>
          <w:szCs w:val="24"/>
        </w:rPr>
        <w:t xml:space="preserve"> drogi pomiędzy Olszową, a Kozłowem z programu tzw. dróg powodziowych w 80% udziale finansowania przez Wojewodę. Pozostałe inwestycje finansowane były ze środków własnych i tak bardzo skromnego budżetu (poziom 10 mln zł/rok).</w:t>
      </w:r>
    </w:p>
    <w:p w:rsidR="005A360C" w:rsidRDefault="005A360C" w:rsidP="005A360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Negatywnie dla mieszkańców skutkuje złe zarzadzanie pracownikami Urzędu. Odbieramy liczne skargo ze strony mieszkańców Gminy na działanie administracji. Szczególnie negatywną ocenę otrzymuje Referat Gospodarki Komunalnej, Budownictwa i Ochrony Środowiska. </w:t>
      </w:r>
      <w:r w:rsidR="002E0278">
        <w:rPr>
          <w:rFonts w:ascii="Times New Roman" w:hAnsi="Times New Roman" w:cs="Times New Roman"/>
          <w:sz w:val="24"/>
          <w:szCs w:val="24"/>
        </w:rPr>
        <w:t>Opieszałość</w:t>
      </w:r>
      <w:r>
        <w:rPr>
          <w:rFonts w:ascii="Times New Roman" w:hAnsi="Times New Roman" w:cs="Times New Roman"/>
          <w:sz w:val="24"/>
          <w:szCs w:val="24"/>
        </w:rPr>
        <w:t xml:space="preserve"> urzędnicza powoduje, że duża część decyzji czy dokumentów wydawana jest </w:t>
      </w:r>
      <w:r w:rsidR="00B56D05">
        <w:rPr>
          <w:rFonts w:ascii="Times New Roman" w:hAnsi="Times New Roman" w:cs="Times New Roman"/>
          <w:sz w:val="24"/>
          <w:szCs w:val="24"/>
        </w:rPr>
        <w:br/>
      </w:r>
      <w:r>
        <w:rPr>
          <w:rFonts w:ascii="Times New Roman" w:hAnsi="Times New Roman" w:cs="Times New Roman"/>
          <w:sz w:val="24"/>
          <w:szCs w:val="24"/>
        </w:rPr>
        <w:lastRenderedPageBreak/>
        <w:t>w przedłużonych terminach, co nie znajduje uzasadnienia w obiektywnym spojrzeniu. Opóźnienia takie rodzą konsekwencje finansowe u osób wnioskujących.</w:t>
      </w:r>
    </w:p>
    <w:p w:rsidR="005A360C" w:rsidRDefault="005A360C" w:rsidP="005A360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Nie udaje nam się usprawiedliwić obciążania kosztów funkcjonowania administracja perspektywą nawet czasowego zatrudniania w Urzędzie i jednostkach budżetowych osób po stażach z Powiatowego Urzędu Pracy. Dotychczasowy przykład pokazuje niska wydajność, </w:t>
      </w:r>
      <w:r w:rsidR="00B56D05">
        <w:rPr>
          <w:rFonts w:ascii="Times New Roman" w:hAnsi="Times New Roman" w:cs="Times New Roman"/>
          <w:sz w:val="24"/>
          <w:szCs w:val="24"/>
        </w:rPr>
        <w:br/>
      </w:r>
      <w:r>
        <w:rPr>
          <w:rFonts w:ascii="Times New Roman" w:hAnsi="Times New Roman" w:cs="Times New Roman"/>
          <w:sz w:val="24"/>
          <w:szCs w:val="24"/>
        </w:rPr>
        <w:t xml:space="preserve">a tym samym niewielki zysk dla mieszkańców Gminy z takiego rozwiązania, natomiast dobór osób wykonujących zadania stażowe powoduje wyłącznie wzrost niezadowolenia społecznego i frustracji mieszkańców. </w:t>
      </w:r>
    </w:p>
    <w:p w:rsidR="005A360C" w:rsidRDefault="005A360C" w:rsidP="005A360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Nie znajdujemy </w:t>
      </w:r>
      <w:r w:rsidR="002E0278">
        <w:rPr>
          <w:rFonts w:ascii="Times New Roman" w:hAnsi="Times New Roman" w:cs="Times New Roman"/>
          <w:sz w:val="24"/>
          <w:szCs w:val="24"/>
        </w:rPr>
        <w:t>logicznego</w:t>
      </w:r>
      <w:r>
        <w:rPr>
          <w:rFonts w:ascii="Times New Roman" w:hAnsi="Times New Roman" w:cs="Times New Roman"/>
          <w:sz w:val="24"/>
          <w:szCs w:val="24"/>
        </w:rPr>
        <w:t xml:space="preserve"> uzasadnienia czy wręcz upatrujemy działanie na </w:t>
      </w:r>
      <w:r w:rsidR="002E0278">
        <w:rPr>
          <w:rFonts w:ascii="Times New Roman" w:hAnsi="Times New Roman" w:cs="Times New Roman"/>
          <w:sz w:val="24"/>
          <w:szCs w:val="24"/>
        </w:rPr>
        <w:t>szkodę</w:t>
      </w:r>
      <w:r>
        <w:rPr>
          <w:rFonts w:ascii="Times New Roman" w:hAnsi="Times New Roman" w:cs="Times New Roman"/>
          <w:sz w:val="24"/>
          <w:szCs w:val="24"/>
        </w:rPr>
        <w:t xml:space="preserve"> G</w:t>
      </w:r>
      <w:r w:rsidR="00B56D05">
        <w:rPr>
          <w:rFonts w:ascii="Times New Roman" w:hAnsi="Times New Roman" w:cs="Times New Roman"/>
          <w:sz w:val="24"/>
          <w:szCs w:val="24"/>
        </w:rPr>
        <w:t>m</w:t>
      </w:r>
      <w:r>
        <w:rPr>
          <w:rFonts w:ascii="Times New Roman" w:hAnsi="Times New Roman" w:cs="Times New Roman"/>
          <w:sz w:val="24"/>
          <w:szCs w:val="24"/>
        </w:rPr>
        <w:t xml:space="preserve">iny </w:t>
      </w:r>
      <w:r w:rsidR="00B56D05">
        <w:rPr>
          <w:rFonts w:ascii="Times New Roman" w:hAnsi="Times New Roman" w:cs="Times New Roman"/>
          <w:sz w:val="24"/>
          <w:szCs w:val="24"/>
        </w:rPr>
        <w:br/>
      </w:r>
      <w:r>
        <w:rPr>
          <w:rFonts w:ascii="Times New Roman" w:hAnsi="Times New Roman" w:cs="Times New Roman"/>
          <w:sz w:val="24"/>
          <w:szCs w:val="24"/>
        </w:rPr>
        <w:t xml:space="preserve">w przypadku przetargu na dostawę węgla w bieżącym okresie grzewczym. Pierwszy przetarg został nierozstrzygnięty ze względu na </w:t>
      </w:r>
      <w:r w:rsidR="002E0278">
        <w:rPr>
          <w:rFonts w:ascii="Times New Roman" w:hAnsi="Times New Roman" w:cs="Times New Roman"/>
          <w:sz w:val="24"/>
          <w:szCs w:val="24"/>
        </w:rPr>
        <w:t>zgłoszenie</w:t>
      </w:r>
      <w:r>
        <w:rPr>
          <w:rFonts w:ascii="Times New Roman" w:hAnsi="Times New Roman" w:cs="Times New Roman"/>
          <w:sz w:val="24"/>
          <w:szCs w:val="24"/>
        </w:rPr>
        <w:t xml:space="preserve"> się jednego oferenta. W drugim przetargu wygrał oferent z pierwszego przetargu, składając ofertę wyższą niż za pierwszym razem. Jest to zresztą podmiot, który wręcz zmonopolizował dostawę różnych artykułów do Urzędu </w:t>
      </w:r>
      <w:r w:rsidR="00B56D05">
        <w:rPr>
          <w:rFonts w:ascii="Times New Roman" w:hAnsi="Times New Roman" w:cs="Times New Roman"/>
          <w:sz w:val="24"/>
          <w:szCs w:val="24"/>
        </w:rPr>
        <w:br/>
      </w:r>
      <w:r>
        <w:rPr>
          <w:rFonts w:ascii="Times New Roman" w:hAnsi="Times New Roman" w:cs="Times New Roman"/>
          <w:sz w:val="24"/>
          <w:szCs w:val="24"/>
        </w:rPr>
        <w:t xml:space="preserve">i jednostek budżetowych. </w:t>
      </w:r>
    </w:p>
    <w:p w:rsidR="003B605F" w:rsidRDefault="005A360C" w:rsidP="005A360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Priorytetową w tej kadencji, a w szczególności w 2016 roku, miała być przebudowa ulicy Świętego Floriana w Wyśmierzycach. na tę inwestycję w znacznej części zostały zabezpieczone środki w budżecie na 2016. Opieszałość w przygotowywaniu dokumentacji doprowadziła do procedury ofertowej dopiero w III kwartale 2016. Ponieważ oferty przekraczały zabezpieczone środki, a ni został znaleziony żaden program na pozyskanie środków zewnętrznych, Burmistrz nie wykonał celu inwestycyjnego założonego na 2016 rok formalnie informując Radę o braku środków. Jednocześnie w tym samym czasie, tj. od sierpnia 2016 roku dokonywał znacznych przesunięć w środkach budżetowych bez informowania </w:t>
      </w:r>
      <w:r w:rsidR="003B605F">
        <w:rPr>
          <w:rFonts w:ascii="Times New Roman" w:hAnsi="Times New Roman" w:cs="Times New Roman"/>
          <w:sz w:val="24"/>
          <w:szCs w:val="24"/>
        </w:rPr>
        <w:t xml:space="preserve">o tym Rady. Szczególnie negatywny odbiór miało kierowanie środków na wynagrodzenia bezosobowe, a następnie na osobowe. Równocześnie </w:t>
      </w:r>
      <w:r w:rsidR="002E0278">
        <w:rPr>
          <w:rFonts w:ascii="Times New Roman" w:hAnsi="Times New Roman" w:cs="Times New Roman"/>
          <w:sz w:val="24"/>
          <w:szCs w:val="24"/>
        </w:rPr>
        <w:t>występował</w:t>
      </w:r>
      <w:r w:rsidR="003B605F">
        <w:rPr>
          <w:rFonts w:ascii="Times New Roman" w:hAnsi="Times New Roman" w:cs="Times New Roman"/>
          <w:sz w:val="24"/>
          <w:szCs w:val="24"/>
        </w:rPr>
        <w:t xml:space="preserve"> do Rady o przesuwanie kolejnych kwot z działań inwestycyjnych do paragrafów dostępnych Burmistrzowi bezpośrednio (przykładem jest zakup serwera, na który rada uchwałą przesunęła pieniądze, a w podobnym czasie zbliżona kwota z wydatków na materiały została przesunięta na koszty bezosobowe).</w:t>
      </w:r>
    </w:p>
    <w:p w:rsidR="005A360C" w:rsidRDefault="003B605F" w:rsidP="005A360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Skandaliczną </w:t>
      </w:r>
      <w:r w:rsidR="0089321D">
        <w:rPr>
          <w:rFonts w:ascii="Times New Roman" w:hAnsi="Times New Roman" w:cs="Times New Roman"/>
          <w:sz w:val="24"/>
          <w:szCs w:val="24"/>
        </w:rPr>
        <w:t xml:space="preserve">jest sprawa z grudnia 2016 roku, a dotycząca sprzedaży, złomowania starego autobusu szkolnego. Tu znajdujemy podstawę do zainteresowania sprawą organy wyjaśniające, gdyż sprawa wyczerpuje znamiona rażącego działania na </w:t>
      </w:r>
      <w:r w:rsidR="002E0278">
        <w:rPr>
          <w:rFonts w:ascii="Times New Roman" w:hAnsi="Times New Roman" w:cs="Times New Roman"/>
          <w:sz w:val="24"/>
          <w:szCs w:val="24"/>
        </w:rPr>
        <w:t>szkodę</w:t>
      </w:r>
      <w:r w:rsidR="0089321D">
        <w:rPr>
          <w:rFonts w:ascii="Times New Roman" w:hAnsi="Times New Roman" w:cs="Times New Roman"/>
          <w:sz w:val="24"/>
          <w:szCs w:val="24"/>
        </w:rPr>
        <w:t xml:space="preserve"> Gminy. Autobus, w który Rada poprzedniej kadencji zainwestowała kilkanaście tysięcy złotych, został wyceniony przez komisję złożoną z pracowników Urzędu i jednostek budżetowych (niemających do tego żadnego przygotowania czy zawodowych uprawnień) na kwotę 3.000 zł (słownie trzech tysięcy zł) tak, by bez informowania czy zgody Rady sprzedać go uzgodnionej firmie. Mamy </w:t>
      </w:r>
      <w:r w:rsidR="002E0278">
        <w:rPr>
          <w:rFonts w:ascii="Times New Roman" w:hAnsi="Times New Roman" w:cs="Times New Roman"/>
          <w:sz w:val="24"/>
          <w:szCs w:val="24"/>
        </w:rPr>
        <w:lastRenderedPageBreak/>
        <w:t>uzasadnione</w:t>
      </w:r>
      <w:r w:rsidR="0089321D">
        <w:rPr>
          <w:rFonts w:ascii="Times New Roman" w:hAnsi="Times New Roman" w:cs="Times New Roman"/>
          <w:sz w:val="24"/>
          <w:szCs w:val="24"/>
        </w:rPr>
        <w:t xml:space="preserve"> podejrzenie, że cały proces został uprawdopodobniony dokumentami dopiero po zaalarmowaniu Radnych </w:t>
      </w:r>
      <w:r w:rsidR="002E0278">
        <w:rPr>
          <w:rFonts w:ascii="Times New Roman" w:hAnsi="Times New Roman" w:cs="Times New Roman"/>
          <w:sz w:val="24"/>
          <w:szCs w:val="24"/>
        </w:rPr>
        <w:t>przez</w:t>
      </w:r>
      <w:r w:rsidR="0089321D">
        <w:rPr>
          <w:rFonts w:ascii="Times New Roman" w:hAnsi="Times New Roman" w:cs="Times New Roman"/>
          <w:sz w:val="24"/>
          <w:szCs w:val="24"/>
        </w:rPr>
        <w:t xml:space="preserve"> mieszkańców. Szczególnego zastanowienia wymaga fakt, że w dyskusji z Radnymi sekretarz Gminy uzgadniała zasady wyceny i zbycia pojazdu w momencie, gdy już wcześniej doszło do sprzeda</w:t>
      </w:r>
      <w:r w:rsidR="002E0278">
        <w:rPr>
          <w:rFonts w:ascii="Times New Roman" w:hAnsi="Times New Roman" w:cs="Times New Roman"/>
          <w:sz w:val="24"/>
          <w:szCs w:val="24"/>
        </w:rPr>
        <w:t>ży. W związ</w:t>
      </w:r>
      <w:r w:rsidR="0089321D">
        <w:rPr>
          <w:rFonts w:ascii="Times New Roman" w:hAnsi="Times New Roman" w:cs="Times New Roman"/>
          <w:sz w:val="24"/>
          <w:szCs w:val="24"/>
        </w:rPr>
        <w:t>ku z ujawnieniem całej sprawy, po fakcie, pojawiło się zarządzenie Burmistrza o powołaniu komisji likwidacyjnej, co w najłagodniejszej postaci świadczy o bałaganie administracyjnym w Urzędzie, bądź dalej idąc tworzy podejrzenie o wsteczne datowanie dokumentacji w Urzędzie.</w:t>
      </w:r>
    </w:p>
    <w:p w:rsidR="005A58CB" w:rsidRPr="005A58CB" w:rsidRDefault="0089321D" w:rsidP="0089321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Argumenty przedstawione w niniejszym uzasadnieniu w sposób dobitny zdaniem wnioskodawców uzasadniają potrzebę obniżenia wynagrodzenia Burmistrzowi Wyśmierzyc Markowi Bielewskiemu. Przykłady przez nas wymienione sa zaledwie pewnym wyodrębnieniem najważniejszych przykładów działalności Burmistrza, które zasługują na dezaprobatę. Jaka już zostało powiedziane za dobrą płaca powinna iść dobra praca. Uzasadnienie do niemniejszej uchwały świadczy zdaniem wnioskodawców o tym, że </w:t>
      </w:r>
      <w:r w:rsidR="00B56D05">
        <w:rPr>
          <w:rFonts w:ascii="Times New Roman" w:hAnsi="Times New Roman" w:cs="Times New Roman"/>
          <w:sz w:val="24"/>
          <w:szCs w:val="24"/>
        </w:rPr>
        <w:br/>
      </w:r>
      <w:r>
        <w:rPr>
          <w:rFonts w:ascii="Times New Roman" w:hAnsi="Times New Roman" w:cs="Times New Roman"/>
          <w:sz w:val="24"/>
          <w:szCs w:val="24"/>
        </w:rPr>
        <w:t xml:space="preserve">w przypadku Pana Bielewskiego jest nieproporcjonalnie wysokie do jego pracy na rzecz Gminy Wyśmierzyce. </w:t>
      </w:r>
    </w:p>
    <w:p w:rsidR="005B775C" w:rsidRPr="00C83605" w:rsidRDefault="00C83605" w:rsidP="00C83605">
      <w:pPr>
        <w:spacing w:after="0" w:line="360" w:lineRule="auto"/>
        <w:jc w:val="right"/>
        <w:rPr>
          <w:rFonts w:ascii="Times New Roman" w:hAnsi="Times New Roman" w:cs="Times New Roman"/>
          <w:b/>
          <w:color w:val="FF0000"/>
          <w:sz w:val="24"/>
          <w:szCs w:val="24"/>
        </w:rPr>
      </w:pPr>
      <w:r w:rsidRPr="00C83605">
        <w:rPr>
          <w:rFonts w:ascii="Times New Roman" w:hAnsi="Times New Roman" w:cs="Times New Roman"/>
          <w:b/>
          <w:color w:val="FF0000"/>
          <w:sz w:val="24"/>
          <w:szCs w:val="24"/>
        </w:rPr>
        <w:t>Przewodniczący Rady</w:t>
      </w:r>
    </w:p>
    <w:p w:rsidR="00C83605" w:rsidRPr="00C83605" w:rsidRDefault="00C83605" w:rsidP="00C83605">
      <w:pPr>
        <w:spacing w:after="0" w:line="360" w:lineRule="auto"/>
        <w:jc w:val="right"/>
        <w:rPr>
          <w:rFonts w:ascii="Times New Roman" w:hAnsi="Times New Roman" w:cs="Times New Roman"/>
          <w:b/>
          <w:color w:val="FF0000"/>
          <w:sz w:val="24"/>
          <w:szCs w:val="24"/>
        </w:rPr>
      </w:pPr>
      <w:r w:rsidRPr="00C83605">
        <w:rPr>
          <w:rFonts w:ascii="Times New Roman" w:hAnsi="Times New Roman" w:cs="Times New Roman"/>
          <w:b/>
          <w:color w:val="FF0000"/>
          <w:sz w:val="24"/>
          <w:szCs w:val="24"/>
        </w:rPr>
        <w:t>/-/ Wojciech Sępioł</w:t>
      </w:r>
    </w:p>
    <w:sectPr w:rsidR="00C83605" w:rsidRPr="00C8360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5F61" w:rsidRDefault="00775F61" w:rsidP="0089321D">
      <w:pPr>
        <w:spacing w:after="0" w:line="240" w:lineRule="auto"/>
      </w:pPr>
      <w:r>
        <w:separator/>
      </w:r>
    </w:p>
  </w:endnote>
  <w:endnote w:type="continuationSeparator" w:id="0">
    <w:p w:rsidR="00775F61" w:rsidRDefault="00775F61" w:rsidP="008932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5F61" w:rsidRDefault="00775F61" w:rsidP="0089321D">
      <w:pPr>
        <w:spacing w:after="0" w:line="240" w:lineRule="auto"/>
      </w:pPr>
      <w:r>
        <w:separator/>
      </w:r>
    </w:p>
  </w:footnote>
  <w:footnote w:type="continuationSeparator" w:id="0">
    <w:p w:rsidR="00775F61" w:rsidRDefault="00775F61" w:rsidP="0089321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E456F1C"/>
    <w:multiLevelType w:val="hybridMultilevel"/>
    <w:tmpl w:val="E12AA36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8CB"/>
    <w:rsid w:val="002E0278"/>
    <w:rsid w:val="003B605F"/>
    <w:rsid w:val="00502F59"/>
    <w:rsid w:val="00534330"/>
    <w:rsid w:val="005A360C"/>
    <w:rsid w:val="005A58CB"/>
    <w:rsid w:val="005B775C"/>
    <w:rsid w:val="006E0B60"/>
    <w:rsid w:val="00775F61"/>
    <w:rsid w:val="0089321D"/>
    <w:rsid w:val="00B56D05"/>
    <w:rsid w:val="00C83605"/>
    <w:rsid w:val="00CF4728"/>
    <w:rsid w:val="00FB3F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EE8206-C205-43AD-9CDE-AD269FD3E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A58CB"/>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A58CB"/>
    <w:pPr>
      <w:ind w:left="720"/>
      <w:contextualSpacing/>
    </w:pPr>
  </w:style>
  <w:style w:type="paragraph" w:customStyle="1" w:styleId="Domynie">
    <w:name w:val="Domy徑nie"/>
    <w:rsid w:val="005A58CB"/>
    <w:pPr>
      <w:widowControl w:val="0"/>
      <w:autoSpaceDE w:val="0"/>
      <w:autoSpaceDN w:val="0"/>
      <w:adjustRightInd w:val="0"/>
      <w:spacing w:after="0" w:line="240" w:lineRule="auto"/>
    </w:pPr>
    <w:rPr>
      <w:rFonts w:ascii="Times New Roman" w:eastAsia="Times New Roman" w:hAnsi="Tahoma" w:cs="Times New Roman"/>
      <w:sz w:val="24"/>
      <w:szCs w:val="24"/>
      <w:lang w:eastAsia="pl-PL"/>
    </w:rPr>
  </w:style>
  <w:style w:type="paragraph" w:styleId="Tekstprzypisukocowego">
    <w:name w:val="endnote text"/>
    <w:basedOn w:val="Normalny"/>
    <w:link w:val="TekstprzypisukocowegoZnak"/>
    <w:uiPriority w:val="99"/>
    <w:semiHidden/>
    <w:unhideWhenUsed/>
    <w:rsid w:val="0089321D"/>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89321D"/>
    <w:rPr>
      <w:sz w:val="20"/>
      <w:szCs w:val="20"/>
    </w:rPr>
  </w:style>
  <w:style w:type="character" w:styleId="Odwoanieprzypisukocowego">
    <w:name w:val="endnote reference"/>
    <w:basedOn w:val="Domylnaczcionkaakapitu"/>
    <w:uiPriority w:val="99"/>
    <w:semiHidden/>
    <w:unhideWhenUsed/>
    <w:rsid w:val="0089321D"/>
    <w:rPr>
      <w:vertAlign w:val="superscript"/>
    </w:rPr>
  </w:style>
  <w:style w:type="paragraph" w:styleId="Tekstdymka">
    <w:name w:val="Balloon Text"/>
    <w:basedOn w:val="Normalny"/>
    <w:link w:val="TekstdymkaZnak"/>
    <w:uiPriority w:val="99"/>
    <w:semiHidden/>
    <w:unhideWhenUsed/>
    <w:rsid w:val="006E0B6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E0B6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1762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4</Pages>
  <Words>1138</Words>
  <Characters>6831</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4</cp:revision>
  <cp:lastPrinted>2017-04-05T10:24:00Z</cp:lastPrinted>
  <dcterms:created xsi:type="dcterms:W3CDTF">2017-03-31T07:13:00Z</dcterms:created>
  <dcterms:modified xsi:type="dcterms:W3CDTF">2017-04-05T11:12:00Z</dcterms:modified>
</cp:coreProperties>
</file>