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0ED" w:rsidRDefault="003D00ED" w:rsidP="003D00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:rsidR="003D00ED" w:rsidRDefault="003D00ED" w:rsidP="003D00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UCHWAŁY NR XVI/104/16</w:t>
      </w:r>
    </w:p>
    <w:p w:rsidR="003D00ED" w:rsidRDefault="003D00ED" w:rsidP="003D00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 WYŚMIERZYCACH</w:t>
      </w:r>
    </w:p>
    <w:p w:rsidR="003D00ED" w:rsidRDefault="003D00ED" w:rsidP="003D00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16 czerwca 2016 roku.</w:t>
      </w:r>
    </w:p>
    <w:p w:rsidR="003D00ED" w:rsidRDefault="003D00ED" w:rsidP="003D00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sprawie: zmiany uchwały nr XII/80/15 Rady Miejskiej w Wyśmierzycach z dnia 29 grudnia 2015 roku w sprawie Miejsko-Gminnego Programu Profilaktyki i Rozwiązywania Problemów Alkoholowych na 2016 rok</w:t>
      </w:r>
    </w:p>
    <w:p w:rsidR="003D00ED" w:rsidRDefault="003D00ED" w:rsidP="003D00ED">
      <w:pPr>
        <w:jc w:val="center"/>
        <w:rPr>
          <w:rFonts w:ascii="Times New Roman" w:hAnsi="Times New Roman" w:cs="Times New Roman"/>
        </w:rPr>
      </w:pPr>
    </w:p>
    <w:p w:rsidR="003D00ED" w:rsidRDefault="003D00ED" w:rsidP="003D00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Jak wynika to z brzmienia art. 10 ust. 2 i 3 ustawy z dnia 29 lipca 2005 r. o przeciwdziałaniu narkomanii (tj. Dz. U. 2016 r., poz. 224 ze zm.)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(burmistrz, prezydent miasta) w celu realizacji zadań, o których mowa w ust. 1, opracowuje projekt Gminnego Programu Przeciwdziałania Narkomanii, zwanego dalej "Gminnym Programem", biorąc pod uwagę cele operacyjne dotyczące przeciwdziałania narkomanii, określone w Narodowym Programie Zdrowia. Gminny Program stanowi część gminnej strategii rozwiązywania problemów społecznych.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Program uchwala rada gminy”.</w:t>
      </w:r>
    </w:p>
    <w:p w:rsidR="003D00ED" w:rsidRDefault="003D00ED" w:rsidP="003D00E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Mając na uwadze zobowiązanie wynikające dla organów Gminy z ww. przepisu oraz treść załącznika już uchwalonego Miejsko-Gminnego Programu Profilaktyki i Rozwiązywania Problemów Alkoholowych na 2016 rok, który został przyjęty przez Radę Miejską w Wyśmierzycach uchwałą </w:t>
      </w:r>
      <w:r>
        <w:rPr>
          <w:rFonts w:ascii="Times New Roman" w:hAnsi="Times New Roman" w:cs="Times New Roman"/>
        </w:rPr>
        <w:t>nr XII/80/15 z dnia 29 grudnia 2015r., zasadne jest doprowadzenie do zgodności ww. uchwały z jej merytoryką, która obejmuje zarówno zagadnienia dotyczące profilaktyki i rozwiązywania problemów alkoholowych, jak również zagadnienia dotyczące przeciwdziałania narkomanii.</w:t>
      </w:r>
    </w:p>
    <w:p w:rsidR="000B4241" w:rsidRDefault="000B4241" w:rsidP="000B4241">
      <w:pPr>
        <w:jc w:val="right"/>
        <w:rPr>
          <w:b/>
          <w:color w:val="FF0000"/>
        </w:rPr>
      </w:pPr>
    </w:p>
    <w:p w:rsidR="000B4241" w:rsidRDefault="000B4241" w:rsidP="000B4241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EF6684" w:rsidRDefault="00EF6684">
      <w:bookmarkStart w:id="0" w:name="_GoBack"/>
      <w:bookmarkEnd w:id="0"/>
    </w:p>
    <w:sectPr w:rsidR="00EF6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ED"/>
    <w:rsid w:val="000B4241"/>
    <w:rsid w:val="003D00ED"/>
    <w:rsid w:val="00E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A7FBC-4986-4415-901D-BF2073C9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0E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8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2016-06-17T07:20:00Z</dcterms:created>
  <dcterms:modified xsi:type="dcterms:W3CDTF">2016-11-30T08:31:00Z</dcterms:modified>
</cp:coreProperties>
</file>